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k-SK"/>
        </w:rPr>
        <w:t>Reflections between Poetics and Politics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k-SK"/>
        </w:rPr>
        <w:t>Katarína Rusnáková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Text was originally published in the publication </w:t>
      </w:r>
      <w:r>
        <w:rPr>
          <w:rFonts w:ascii="Times New Roman" w:hAnsi="Times New Roman" w:cs="Times New Roman"/>
          <w:i/>
          <w:noProof/>
          <w:sz w:val="24"/>
          <w:szCs w:val="24"/>
          <w:lang w:val="sk-SK"/>
        </w:rPr>
        <w:t>Apotheosis, Apocalypse, Apocryphon: Deified Nations, Deified Art</w:t>
      </w:r>
      <w:r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 (eds. Jiří Přibáň and Katarína Rusnáková), Verlag der Buchhandlung Walther König, Köln, 2015, pp. 123-134. The book was published on the occasion of Jiří David exhibition </w:t>
      </w:r>
      <w:r>
        <w:rPr>
          <w:rFonts w:ascii="Times New Roman" w:hAnsi="Times New Roman" w:cs="Times New Roman"/>
          <w:i/>
          <w:noProof/>
          <w:sz w:val="24"/>
          <w:szCs w:val="24"/>
          <w:lang w:val="sk-SK"/>
        </w:rPr>
        <w:t>Apotheosis</w:t>
      </w:r>
      <w:r>
        <w:rPr>
          <w:rFonts w:ascii="Times New Roman" w:hAnsi="Times New Roman" w:cs="Times New Roman"/>
          <w:noProof/>
          <w:sz w:val="24"/>
          <w:szCs w:val="24"/>
          <w:lang w:val="sk-SK"/>
        </w:rPr>
        <w:t xml:space="preserve"> at La Biennale di Venezia 56th International Art Exhibition in the Czech and Slovak Pavilion.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>Katarína Rusnáková is a Slovak curator and art historian. Since 2006 she has been Head of the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>Department of Art Theory and History at the Faculty of Fine Arts of the Academy of Arts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>in Banská Bystrica. She holds a PhD in Art History (Palacký University in Olomouc, 2009).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>Rusnáková has curated more than 50 exhibitions, e.g. Aspects/Positions: 50 Years of Art in Central Europe 1949– 1999 (Vienna, Budapest, 1999–2000), Invitation for a Visit (Ilona Németh, Jiří Suruůvka), La Biennale di Venezia 49. Esposizione Internazionale d’Arte, the Czech and Slovak Pavilion ( 2001). Her book publications include: V toku pohyblivých obrazov. Antológia textov o elektronickom a digitálnom umení v kontexte vizuálnej kultúry [In the Flow of Moving Images. Anthology of Electronic and Digital Art in the Context of Visual Culture] (2005), História a teória mediálneho umenia na Slovensku [History and Theory of Media Art in Slovakia] (2006), Rozšírené spôsoby diváckej recepcie digitálneho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/>
        </w:rPr>
        <w:t>umenia [Expanded Forms of Audience Reception of Digital Art] (2011).</w:t>
      </w:r>
    </w:p>
    <w:p w:rsidR="00CA3368" w:rsidRDefault="00CA3368" w:rsidP="00CA3368">
      <w:pPr>
        <w:pStyle w:val="Bezriadkovania"/>
        <w:spacing w:line="360" w:lineRule="auto"/>
        <w:rPr>
          <w:rFonts w:ascii="Times New Roman" w:hAnsi="Times New Roman" w:cs="Times New Roman"/>
          <w:noProof/>
          <w:sz w:val="24"/>
          <w:szCs w:val="24"/>
          <w:lang w:val="sk-SK"/>
        </w:rPr>
      </w:pPr>
    </w:p>
    <w:p w:rsidR="004F6B21" w:rsidRDefault="004F6B21">
      <w:bookmarkStart w:id="0" w:name="_GoBack"/>
      <w:bookmarkEnd w:id="0"/>
    </w:p>
    <w:sectPr w:rsidR="004F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68"/>
    <w:rsid w:val="004F6B21"/>
    <w:rsid w:val="005A045C"/>
    <w:rsid w:val="00C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45C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outlineLvl w:val="0"/>
    </w:pPr>
    <w:rPr>
      <w:rFonts w:eastAsia="Arial Unicode MS"/>
      <w:b/>
      <w:bCs/>
      <w:szCs w:val="24"/>
      <w:u w:val="single"/>
      <w:lang w:val="en-GB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styleId="Bezriadkovania">
    <w:name w:val="No Spacing"/>
    <w:uiPriority w:val="1"/>
    <w:qFormat/>
    <w:rsid w:val="00CA3368"/>
    <w:pPr>
      <w:spacing w:line="480" w:lineRule="auto"/>
    </w:pPr>
    <w:rPr>
      <w:rFonts w:ascii="Verdana" w:eastAsiaTheme="minorHAnsi" w:hAnsi="Verdana" w:cstheme="minorBidi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45C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outlineLvl w:val="0"/>
    </w:pPr>
    <w:rPr>
      <w:rFonts w:eastAsia="Arial Unicode MS"/>
      <w:b/>
      <w:bCs/>
      <w:szCs w:val="24"/>
      <w:u w:val="single"/>
      <w:lang w:val="en-GB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styleId="Bezriadkovania">
    <w:name w:val="No Spacing"/>
    <w:uiPriority w:val="1"/>
    <w:qFormat/>
    <w:rsid w:val="00CA3368"/>
    <w:pPr>
      <w:spacing w:line="480" w:lineRule="auto"/>
    </w:pPr>
    <w:rPr>
      <w:rFonts w:ascii="Verdana" w:eastAsiaTheme="minorHAnsi" w:hAnsi="Verdana" w:cstheme="minorBidi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Hewlett-Packard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2016-01-02T11:57:00Z</dcterms:created>
  <dcterms:modified xsi:type="dcterms:W3CDTF">2016-01-02T11:58:00Z</dcterms:modified>
</cp:coreProperties>
</file>